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6D" w:rsidRDefault="005F426D" w:rsidP="007E2D56">
      <w:pPr>
        <w:ind w:left="0"/>
      </w:pPr>
    </w:p>
    <w:p w:rsidR="007E2D56" w:rsidRDefault="007E2D56" w:rsidP="007E2D56">
      <w:pPr>
        <w:ind w:left="0"/>
      </w:pPr>
    </w:p>
    <w:p w:rsidR="007E2D56" w:rsidRDefault="00673EDA" w:rsidP="007E2D56">
      <w:pPr>
        <w:ind w:left="0"/>
      </w:pPr>
      <w:r>
        <w:rPr>
          <w:noProof/>
          <w:lang w:eastAsia="en-GB"/>
        </w:rPr>
        <w:drawing>
          <wp:anchor distT="0" distB="0" distL="114300" distR="114300" simplePos="0" relativeHeight="251658240" behindDoc="1" locked="0" layoutInCell="1" allowOverlap="1">
            <wp:simplePos x="0" y="0"/>
            <wp:positionH relativeFrom="column">
              <wp:posOffset>59690</wp:posOffset>
            </wp:positionH>
            <wp:positionV relativeFrom="paragraph">
              <wp:posOffset>-528955</wp:posOffset>
            </wp:positionV>
            <wp:extent cx="1114425" cy="1285875"/>
            <wp:effectExtent l="19050" t="0" r="9525" b="0"/>
            <wp:wrapTight wrapText="bothSides">
              <wp:wrapPolygon edited="0">
                <wp:start x="-369" y="0"/>
                <wp:lineTo x="-369" y="21440"/>
                <wp:lineTo x="21785" y="21440"/>
                <wp:lineTo x="21785" y="0"/>
                <wp:lineTo x="-369" y="0"/>
              </wp:wrapPolygon>
            </wp:wrapTight>
            <wp:docPr id="1" name="Picture 0" descr="BIG_LOCAL_logo2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CAL_logo2a small.jpg"/>
                    <pic:cNvPicPr/>
                  </pic:nvPicPr>
                  <pic:blipFill>
                    <a:blip r:embed="rId7" cstate="print"/>
                    <a:stretch>
                      <a:fillRect/>
                    </a:stretch>
                  </pic:blipFill>
                  <pic:spPr>
                    <a:xfrm>
                      <a:off x="0" y="0"/>
                      <a:ext cx="1114425" cy="1285875"/>
                    </a:xfrm>
                    <a:prstGeom prst="rect">
                      <a:avLst/>
                    </a:prstGeom>
                  </pic:spPr>
                </pic:pic>
              </a:graphicData>
            </a:graphic>
          </wp:anchor>
        </w:drawing>
      </w:r>
    </w:p>
    <w:p w:rsidR="00F03E7B" w:rsidRDefault="00F03E7B" w:rsidP="00FE59B0">
      <w:pPr>
        <w:ind w:left="0"/>
        <w:jc w:val="center"/>
      </w:pPr>
    </w:p>
    <w:p w:rsidR="00F03E7B" w:rsidRDefault="00F03E7B" w:rsidP="00FE59B0">
      <w:pPr>
        <w:ind w:left="0"/>
        <w:jc w:val="center"/>
      </w:pPr>
    </w:p>
    <w:p w:rsidR="00F03E7B" w:rsidRDefault="00F03E7B" w:rsidP="00FE59B0">
      <w:pPr>
        <w:ind w:left="0"/>
        <w:jc w:val="center"/>
      </w:pPr>
    </w:p>
    <w:p w:rsidR="007E2D56" w:rsidRPr="00FE59B0" w:rsidRDefault="007E2D56" w:rsidP="00145801">
      <w:pPr>
        <w:ind w:left="0"/>
        <w:rPr>
          <w:b/>
          <w:color w:val="002060"/>
          <w:sz w:val="28"/>
          <w:szCs w:val="28"/>
        </w:rPr>
      </w:pPr>
      <w:r w:rsidRPr="00FE59B0">
        <w:rPr>
          <w:b/>
          <w:color w:val="002060"/>
          <w:sz w:val="28"/>
          <w:szCs w:val="28"/>
        </w:rPr>
        <w:t>Platform</w:t>
      </w:r>
      <w:r w:rsidR="00145801">
        <w:rPr>
          <w:b/>
          <w:color w:val="002060"/>
          <w:sz w:val="28"/>
          <w:szCs w:val="28"/>
        </w:rPr>
        <w:t xml:space="preserve"> One - BLSW11 </w:t>
      </w:r>
      <w:r w:rsidR="00B00D4F">
        <w:rPr>
          <w:b/>
          <w:color w:val="002060"/>
          <w:sz w:val="28"/>
          <w:szCs w:val="28"/>
        </w:rPr>
        <w:t xml:space="preserve">Discussion </w:t>
      </w:r>
      <w:r w:rsidR="00145801">
        <w:rPr>
          <w:b/>
          <w:color w:val="002060"/>
          <w:sz w:val="28"/>
          <w:szCs w:val="28"/>
        </w:rPr>
        <w:t xml:space="preserve">Document </w:t>
      </w:r>
      <w:r w:rsidRPr="00FE59B0">
        <w:rPr>
          <w:b/>
          <w:color w:val="002060"/>
          <w:sz w:val="28"/>
          <w:szCs w:val="28"/>
        </w:rPr>
        <w:t>for a Community Hub</w:t>
      </w:r>
    </w:p>
    <w:p w:rsidR="007E2D56" w:rsidRDefault="007E2D56" w:rsidP="007E2D56">
      <w:pPr>
        <w:ind w:left="0"/>
      </w:pPr>
    </w:p>
    <w:p w:rsidR="007E2D56" w:rsidRPr="007E2D56" w:rsidRDefault="000E3A5C" w:rsidP="00694160">
      <w:pPr>
        <w:pStyle w:val="ListParagraph"/>
        <w:numPr>
          <w:ilvl w:val="0"/>
          <w:numId w:val="1"/>
        </w:numPr>
        <w:spacing w:line="276" w:lineRule="auto"/>
        <w:ind w:left="709" w:hanging="425"/>
        <w:rPr>
          <w:b/>
          <w:color w:val="002060"/>
        </w:rPr>
      </w:pPr>
      <w:r>
        <w:rPr>
          <w:b/>
          <w:noProof/>
          <w:color w:val="002060"/>
          <w:lang w:eastAsia="en-GB"/>
        </w:rPr>
        <w:drawing>
          <wp:anchor distT="0" distB="0" distL="114300" distR="114300" simplePos="0" relativeHeight="251661312" behindDoc="1" locked="0" layoutInCell="1" allowOverlap="1">
            <wp:simplePos x="0" y="0"/>
            <wp:positionH relativeFrom="column">
              <wp:posOffset>4260215</wp:posOffset>
            </wp:positionH>
            <wp:positionV relativeFrom="paragraph">
              <wp:posOffset>-265430</wp:posOffset>
            </wp:positionV>
            <wp:extent cx="2204720" cy="1600200"/>
            <wp:effectExtent l="19050" t="0" r="5080" b="0"/>
            <wp:wrapTight wrapText="bothSides">
              <wp:wrapPolygon edited="0">
                <wp:start x="-187" y="0"/>
                <wp:lineTo x="-187" y="21343"/>
                <wp:lineTo x="21650" y="21343"/>
                <wp:lineTo x="21650" y="0"/>
                <wp:lineTo x="-187" y="0"/>
              </wp:wrapPolygon>
            </wp:wrapTight>
            <wp:docPr id="4" name="Picture 3" descr="Ari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el 2.jpg"/>
                    <pic:cNvPicPr/>
                  </pic:nvPicPr>
                  <pic:blipFill>
                    <a:blip r:embed="rId8" cstate="print"/>
                    <a:stretch>
                      <a:fillRect/>
                    </a:stretch>
                  </pic:blipFill>
                  <pic:spPr>
                    <a:xfrm>
                      <a:off x="0" y="0"/>
                      <a:ext cx="2204720" cy="1600200"/>
                    </a:xfrm>
                    <a:prstGeom prst="rect">
                      <a:avLst/>
                    </a:prstGeom>
                  </pic:spPr>
                </pic:pic>
              </a:graphicData>
            </a:graphic>
          </wp:anchor>
        </w:drawing>
      </w:r>
      <w:r w:rsidR="007E2D56" w:rsidRPr="007E2D56">
        <w:rPr>
          <w:b/>
          <w:color w:val="002060"/>
        </w:rPr>
        <w:t>The Concept</w:t>
      </w:r>
    </w:p>
    <w:p w:rsidR="00694160" w:rsidRDefault="002435D0" w:rsidP="00694160">
      <w:pPr>
        <w:pStyle w:val="ListParagraph"/>
        <w:numPr>
          <w:ilvl w:val="1"/>
          <w:numId w:val="1"/>
        </w:numPr>
        <w:ind w:left="709" w:hanging="567"/>
      </w:pPr>
      <w:r>
        <w:t xml:space="preserve">The </w:t>
      </w:r>
      <w:r w:rsidR="007E2D56">
        <w:t>Platform One building is ideally located for a community hub to be established</w:t>
      </w:r>
      <w:r w:rsidR="002310B9">
        <w:t xml:space="preserve"> in the heart of the BLSW11 area and as a gateway feature of the regeneration programme for Winstanley and York Road.</w:t>
      </w:r>
    </w:p>
    <w:p w:rsidR="00694160" w:rsidRDefault="00694160" w:rsidP="00694160">
      <w:pPr>
        <w:pStyle w:val="ListParagraph"/>
        <w:ind w:left="709"/>
      </w:pPr>
    </w:p>
    <w:p w:rsidR="007E2D56" w:rsidRDefault="003E6E05" w:rsidP="003E6E05">
      <w:pPr>
        <w:pStyle w:val="ListParagraph"/>
        <w:numPr>
          <w:ilvl w:val="1"/>
          <w:numId w:val="1"/>
        </w:numPr>
        <w:ind w:left="709" w:hanging="567"/>
      </w:pPr>
      <w:r>
        <w:t xml:space="preserve">A BLSW11 Alliance Hub (say Battersea </w:t>
      </w:r>
      <w:r w:rsidR="002F15EE">
        <w:t xml:space="preserve">Alliance </w:t>
      </w:r>
      <w:r>
        <w:t>Community Hub – B</w:t>
      </w:r>
      <w:r w:rsidR="002F15EE">
        <w:t>A</w:t>
      </w:r>
      <w:r>
        <w:t>CH) should not be ‘owned’ or used as the main venue for any single organisation, but rather provide a focus for multiple community uses, managed by the Alliance in fur</w:t>
      </w:r>
      <w:r w:rsidR="005B167A">
        <w:t xml:space="preserve">therance of its strategic aims - </w:t>
      </w:r>
      <w:r>
        <w:t>building social capital in Battersea</w:t>
      </w:r>
      <w:r w:rsidR="005B167A">
        <w:t xml:space="preserve"> with a particular focus on tackling loneliness and mental health (Anxiety and Depression</w:t>
      </w:r>
      <w:r>
        <w:t>).</w:t>
      </w:r>
    </w:p>
    <w:p w:rsidR="003E6E05" w:rsidRDefault="003E6E05" w:rsidP="003E6E05">
      <w:pPr>
        <w:pStyle w:val="ListParagraph"/>
        <w:ind w:left="709"/>
      </w:pPr>
    </w:p>
    <w:p w:rsidR="00632DE8" w:rsidRDefault="007E2D56" w:rsidP="0083721D">
      <w:pPr>
        <w:pStyle w:val="ListParagraph"/>
        <w:numPr>
          <w:ilvl w:val="1"/>
          <w:numId w:val="1"/>
        </w:numPr>
        <w:ind w:left="709" w:hanging="567"/>
      </w:pPr>
      <w:r>
        <w:t>The</w:t>
      </w:r>
      <w:r w:rsidR="0083721D">
        <w:t xml:space="preserve"> idea is that premises become known as community resource rather than a service; with local groups and individual having an opportunity to trial new projects or develop existing ones.</w:t>
      </w:r>
    </w:p>
    <w:p w:rsidR="00632DE8" w:rsidRDefault="00632DE8" w:rsidP="00632DE8">
      <w:pPr>
        <w:pStyle w:val="ListParagraph"/>
      </w:pPr>
    </w:p>
    <w:p w:rsidR="0083721D" w:rsidRDefault="00632DE8" w:rsidP="0083721D">
      <w:pPr>
        <w:pStyle w:val="ListParagraph"/>
        <w:numPr>
          <w:ilvl w:val="1"/>
          <w:numId w:val="1"/>
        </w:numPr>
        <w:ind w:left="709" w:hanging="567"/>
      </w:pPr>
      <w:r>
        <w:rPr>
          <w:noProof/>
          <w:lang w:eastAsia="en-GB"/>
        </w:rPr>
        <w:drawing>
          <wp:anchor distT="0" distB="0" distL="114300" distR="114300" simplePos="0" relativeHeight="251660288" behindDoc="1" locked="0" layoutInCell="1" allowOverlap="1">
            <wp:simplePos x="0" y="0"/>
            <wp:positionH relativeFrom="column">
              <wp:posOffset>4136390</wp:posOffset>
            </wp:positionH>
            <wp:positionV relativeFrom="paragraph">
              <wp:posOffset>-132715</wp:posOffset>
            </wp:positionV>
            <wp:extent cx="2533650" cy="1743075"/>
            <wp:effectExtent l="19050" t="0" r="0" b="0"/>
            <wp:wrapTight wrapText="bothSides">
              <wp:wrapPolygon edited="0">
                <wp:start x="-162" y="0"/>
                <wp:lineTo x="-162" y="21482"/>
                <wp:lineTo x="21600" y="21482"/>
                <wp:lineTo x="21600" y="0"/>
                <wp:lineTo x="-162" y="0"/>
              </wp:wrapPolygon>
            </wp:wrapTight>
            <wp:docPr id="3" name="Picture 2" descr="PLatform One Pic 2 showing plan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form One Pic 2 showing planters.jpg"/>
                    <pic:cNvPicPr/>
                  </pic:nvPicPr>
                  <pic:blipFill>
                    <a:blip r:embed="rId9" cstate="print"/>
                    <a:stretch>
                      <a:fillRect/>
                    </a:stretch>
                  </pic:blipFill>
                  <pic:spPr>
                    <a:xfrm>
                      <a:off x="0" y="0"/>
                      <a:ext cx="2533650" cy="1743075"/>
                    </a:xfrm>
                    <a:prstGeom prst="rect">
                      <a:avLst/>
                    </a:prstGeom>
                  </pic:spPr>
                </pic:pic>
              </a:graphicData>
            </a:graphic>
          </wp:anchor>
        </w:drawing>
      </w:r>
      <w:r>
        <w:t>A three year community development and engagement programme is proposed with options to extend this indefini</w:t>
      </w:r>
      <w:r w:rsidR="002435D0">
        <w:t>tely should the uses prove to be viable</w:t>
      </w:r>
      <w:r>
        <w:t xml:space="preserve">. </w:t>
      </w:r>
      <w:r w:rsidR="0083721D">
        <w:t xml:space="preserve"> </w:t>
      </w:r>
    </w:p>
    <w:p w:rsidR="007E2D56" w:rsidRDefault="0083721D" w:rsidP="0083721D">
      <w:pPr>
        <w:pStyle w:val="ListParagraph"/>
        <w:ind w:left="709"/>
      </w:pPr>
      <w:r>
        <w:t xml:space="preserve"> </w:t>
      </w:r>
    </w:p>
    <w:p w:rsidR="007E2D56" w:rsidRDefault="0083721D" w:rsidP="0083721D">
      <w:pPr>
        <w:pStyle w:val="ListParagraph"/>
        <w:numPr>
          <w:ilvl w:val="1"/>
          <w:numId w:val="1"/>
        </w:numPr>
        <w:ind w:left="709" w:hanging="567"/>
      </w:pPr>
      <w:r>
        <w:t>Working on the principle of ‘can pay, will pay’, statutory and well established c</w:t>
      </w:r>
      <w:r w:rsidR="006B314D">
        <w:t xml:space="preserve">harities </w:t>
      </w:r>
      <w:r>
        <w:t>will be expected to pay the market rate for hiring the premises</w:t>
      </w:r>
      <w:r w:rsidR="00A52309">
        <w:t xml:space="preserve">; community groups and pilot projects </w:t>
      </w:r>
      <w:r w:rsidR="00E31584">
        <w:t>would be free of charge</w:t>
      </w:r>
      <w:r w:rsidR="00A52309">
        <w:t>.</w:t>
      </w:r>
    </w:p>
    <w:p w:rsidR="00632DE8" w:rsidRDefault="00632DE8" w:rsidP="00632DE8">
      <w:pPr>
        <w:pStyle w:val="ListParagraph"/>
      </w:pPr>
    </w:p>
    <w:p w:rsidR="00632DE8" w:rsidRDefault="00632DE8" w:rsidP="0083721D">
      <w:pPr>
        <w:pStyle w:val="ListParagraph"/>
        <w:numPr>
          <w:ilvl w:val="1"/>
          <w:numId w:val="1"/>
        </w:numPr>
        <w:ind w:left="709" w:hanging="567"/>
      </w:pPr>
      <w:r>
        <w:t xml:space="preserve">The facilities will be available from 8:00am to 10:00pm 7 days a week (98 hours) and will require professional management and caretaking (a revenue cost that will be met by BLSW11 and the Alliance and subject to further fund raising after one year). </w:t>
      </w:r>
    </w:p>
    <w:p w:rsidR="00E31584" w:rsidRDefault="00E31584" w:rsidP="00E31584">
      <w:pPr>
        <w:pStyle w:val="ListParagraph"/>
      </w:pPr>
    </w:p>
    <w:p w:rsidR="00DF2811" w:rsidRPr="00DF2811" w:rsidRDefault="00DF2811" w:rsidP="00E31584">
      <w:pPr>
        <w:pStyle w:val="ListParagraph"/>
        <w:rPr>
          <w:b/>
          <w:color w:val="002060"/>
        </w:rPr>
      </w:pPr>
      <w:r w:rsidRPr="00DF2811">
        <w:rPr>
          <w:b/>
          <w:color w:val="002060"/>
        </w:rPr>
        <w:t>Uses</w:t>
      </w:r>
    </w:p>
    <w:p w:rsidR="00E31584" w:rsidRDefault="00E31584" w:rsidP="0083721D">
      <w:pPr>
        <w:pStyle w:val="ListParagraph"/>
        <w:numPr>
          <w:ilvl w:val="1"/>
          <w:numId w:val="1"/>
        </w:numPr>
        <w:ind w:left="709" w:hanging="567"/>
      </w:pPr>
      <w:r>
        <w:t>The potential uses far exceed the capacity of a single, relatively small premise but consideration will be given to:</w:t>
      </w:r>
    </w:p>
    <w:p w:rsidR="00E31584" w:rsidRDefault="00E31584" w:rsidP="00E31584">
      <w:pPr>
        <w:pStyle w:val="ListParagraph"/>
      </w:pPr>
    </w:p>
    <w:p w:rsidR="00E31584" w:rsidRDefault="00E31584" w:rsidP="00E31584">
      <w:pPr>
        <w:pStyle w:val="ListParagraph"/>
        <w:numPr>
          <w:ilvl w:val="0"/>
          <w:numId w:val="2"/>
        </w:numPr>
      </w:pPr>
      <w:r>
        <w:t>A focal point for BLSW11 Alliance to promote its activities and engage with local people</w:t>
      </w:r>
    </w:p>
    <w:p w:rsidR="00D85864" w:rsidRDefault="00D85864" w:rsidP="00E31584">
      <w:pPr>
        <w:pStyle w:val="ListParagraph"/>
        <w:numPr>
          <w:ilvl w:val="0"/>
          <w:numId w:val="2"/>
        </w:numPr>
      </w:pPr>
      <w:r>
        <w:t>An information and referral hub for Alliance member organisations (Carney’s Community, Caius House, Providence House, St Peter’s Battersea, Katherine Low Settlement and BLSW11)</w:t>
      </w:r>
    </w:p>
    <w:p w:rsidR="00E31584" w:rsidRDefault="00E31584" w:rsidP="00E31584">
      <w:pPr>
        <w:pStyle w:val="ListParagraph"/>
        <w:numPr>
          <w:ilvl w:val="0"/>
          <w:numId w:val="2"/>
        </w:numPr>
      </w:pPr>
      <w:r>
        <w:t xml:space="preserve">Information, advice and guidance </w:t>
      </w:r>
      <w:r w:rsidR="00632DE8">
        <w:t>(based on the successful BLSW11 pilot ‘Building Futures’</w:t>
      </w:r>
      <w:r w:rsidR="00D85864">
        <w:t xml:space="preserve"> project</w:t>
      </w:r>
      <w:r w:rsidR="00632DE8">
        <w:t>)</w:t>
      </w:r>
    </w:p>
    <w:p w:rsidR="00FB42E0" w:rsidRDefault="00FB42E0" w:rsidP="00FB42E0">
      <w:pPr>
        <w:pStyle w:val="ListParagraph"/>
        <w:numPr>
          <w:ilvl w:val="0"/>
          <w:numId w:val="2"/>
        </w:numPr>
      </w:pPr>
      <w:r>
        <w:t>Satellite provision for Citizen’s Advice Bureau, Age UK, Share, Mind, etc.</w:t>
      </w:r>
    </w:p>
    <w:p w:rsidR="002435D0" w:rsidRDefault="00FB42E0" w:rsidP="00FB42E0">
      <w:pPr>
        <w:pStyle w:val="ListParagraph"/>
        <w:numPr>
          <w:ilvl w:val="0"/>
          <w:numId w:val="2"/>
        </w:numPr>
      </w:pPr>
      <w:r>
        <w:t xml:space="preserve"> </w:t>
      </w:r>
      <w:r w:rsidR="002435D0">
        <w:t>‘Recovery Cafe’ – for people with mental health challenges</w:t>
      </w:r>
    </w:p>
    <w:p w:rsidR="00E31584" w:rsidRDefault="00E31584" w:rsidP="00E31584">
      <w:pPr>
        <w:pStyle w:val="ListParagraph"/>
        <w:numPr>
          <w:ilvl w:val="0"/>
          <w:numId w:val="2"/>
        </w:numPr>
      </w:pPr>
      <w:r>
        <w:t>‘Hot desking’ for local people/groups</w:t>
      </w:r>
    </w:p>
    <w:p w:rsidR="00E31584" w:rsidRDefault="00E31584" w:rsidP="00E31584">
      <w:pPr>
        <w:pStyle w:val="ListParagraph"/>
        <w:numPr>
          <w:ilvl w:val="0"/>
          <w:numId w:val="2"/>
        </w:numPr>
      </w:pPr>
      <w:r>
        <w:t>Meeting rooms for events, workshops, training</w:t>
      </w:r>
    </w:p>
    <w:p w:rsidR="00E31584" w:rsidRDefault="00E31584" w:rsidP="00E31584">
      <w:pPr>
        <w:pStyle w:val="ListParagraph"/>
        <w:numPr>
          <w:ilvl w:val="0"/>
          <w:numId w:val="2"/>
        </w:numPr>
      </w:pPr>
      <w:r>
        <w:t>Access to IT equipment and IT support</w:t>
      </w:r>
    </w:p>
    <w:p w:rsidR="00E31584" w:rsidRDefault="00E31584" w:rsidP="00E31584">
      <w:pPr>
        <w:pStyle w:val="ListParagraph"/>
        <w:numPr>
          <w:ilvl w:val="0"/>
          <w:numId w:val="2"/>
        </w:numPr>
      </w:pPr>
      <w:r>
        <w:t>Mentoring</w:t>
      </w:r>
      <w:r w:rsidR="00632DE8">
        <w:t xml:space="preserve"> (linked to Carney’s Community and JCT)</w:t>
      </w:r>
    </w:p>
    <w:p w:rsidR="00E31584" w:rsidRDefault="00E31584" w:rsidP="00E31584">
      <w:pPr>
        <w:pStyle w:val="ListParagraph"/>
        <w:numPr>
          <w:ilvl w:val="0"/>
          <w:numId w:val="2"/>
        </w:numPr>
      </w:pPr>
      <w:r>
        <w:t>Transitional Work (in the first instance Young people in Care or Fostered)</w:t>
      </w:r>
    </w:p>
    <w:p w:rsidR="00E31584" w:rsidRDefault="002827CF" w:rsidP="00E31584">
      <w:pPr>
        <w:pStyle w:val="ListParagraph"/>
        <w:numPr>
          <w:ilvl w:val="0"/>
          <w:numId w:val="2"/>
        </w:numPr>
      </w:pPr>
      <w:r>
        <w:rPr>
          <w:noProof/>
          <w:lang w:eastAsia="en-GB"/>
        </w:rPr>
        <w:drawing>
          <wp:anchor distT="0" distB="0" distL="114300" distR="114300" simplePos="0" relativeHeight="251662336" behindDoc="1" locked="0" layoutInCell="1" allowOverlap="1">
            <wp:simplePos x="0" y="0"/>
            <wp:positionH relativeFrom="column">
              <wp:posOffset>4488815</wp:posOffset>
            </wp:positionH>
            <wp:positionV relativeFrom="paragraph">
              <wp:posOffset>-567055</wp:posOffset>
            </wp:positionV>
            <wp:extent cx="2047875" cy="1219200"/>
            <wp:effectExtent l="19050" t="0" r="9525" b="0"/>
            <wp:wrapTight wrapText="bothSides">
              <wp:wrapPolygon edited="0">
                <wp:start x="-201" y="0"/>
                <wp:lineTo x="-201" y="21263"/>
                <wp:lineTo x="21700" y="21263"/>
                <wp:lineTo x="21700" y="0"/>
                <wp:lineTo x="-201" y="0"/>
              </wp:wrapPolygon>
            </wp:wrapTight>
            <wp:docPr id="5" name="Picture 4" descr="Cafe and PH thoroughf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e and PH thoroughfare.jpg"/>
                    <pic:cNvPicPr/>
                  </pic:nvPicPr>
                  <pic:blipFill>
                    <a:blip r:embed="rId10" cstate="print"/>
                    <a:stretch>
                      <a:fillRect/>
                    </a:stretch>
                  </pic:blipFill>
                  <pic:spPr>
                    <a:xfrm>
                      <a:off x="0" y="0"/>
                      <a:ext cx="2047875" cy="1219200"/>
                    </a:xfrm>
                    <a:prstGeom prst="rect">
                      <a:avLst/>
                    </a:prstGeom>
                  </pic:spPr>
                </pic:pic>
              </a:graphicData>
            </a:graphic>
          </wp:anchor>
        </w:drawing>
      </w:r>
      <w:r w:rsidR="00E31584">
        <w:t>Mental Health</w:t>
      </w:r>
      <w:r w:rsidR="00DF2811">
        <w:t xml:space="preserve"> Support</w:t>
      </w:r>
      <w:r w:rsidR="00632DE8">
        <w:t xml:space="preserve"> (Drop in, safe space, guidance)</w:t>
      </w:r>
    </w:p>
    <w:p w:rsidR="00DF2811" w:rsidRDefault="002435D0" w:rsidP="00E31584">
      <w:pPr>
        <w:pStyle w:val="ListParagraph"/>
        <w:numPr>
          <w:ilvl w:val="0"/>
          <w:numId w:val="2"/>
        </w:numPr>
      </w:pPr>
      <w:r>
        <w:t xml:space="preserve">Healthy Cooking/Eating </w:t>
      </w:r>
      <w:r w:rsidR="00DF2811">
        <w:t>Sessions</w:t>
      </w:r>
    </w:p>
    <w:p w:rsidR="00DF2811" w:rsidRDefault="002C0BCF" w:rsidP="00E31584">
      <w:pPr>
        <w:pStyle w:val="ListParagraph"/>
        <w:numPr>
          <w:ilvl w:val="0"/>
          <w:numId w:val="2"/>
        </w:numPr>
      </w:pPr>
      <w:r>
        <w:t>Training facilities</w:t>
      </w:r>
    </w:p>
    <w:p w:rsidR="002C0BCF" w:rsidRDefault="002C0BCF" w:rsidP="00E31584">
      <w:pPr>
        <w:pStyle w:val="ListParagraph"/>
        <w:numPr>
          <w:ilvl w:val="0"/>
          <w:numId w:val="2"/>
        </w:numPr>
      </w:pPr>
      <w:r>
        <w:t>Craft workshops</w:t>
      </w:r>
    </w:p>
    <w:p w:rsidR="002C0BCF" w:rsidRDefault="002C0BCF" w:rsidP="00E31584">
      <w:pPr>
        <w:pStyle w:val="ListParagraph"/>
        <w:numPr>
          <w:ilvl w:val="0"/>
          <w:numId w:val="2"/>
        </w:numPr>
      </w:pPr>
      <w:r>
        <w:t>Arts and Cultural projects (linked to Providence House)</w:t>
      </w:r>
    </w:p>
    <w:p w:rsidR="00E31584" w:rsidRDefault="00E31584" w:rsidP="00E31584">
      <w:pPr>
        <w:pStyle w:val="ListParagraph"/>
      </w:pPr>
    </w:p>
    <w:p w:rsidR="00E31584" w:rsidRDefault="002C0BCF" w:rsidP="0083721D">
      <w:pPr>
        <w:pStyle w:val="ListParagraph"/>
        <w:numPr>
          <w:ilvl w:val="1"/>
          <w:numId w:val="1"/>
        </w:numPr>
        <w:ind w:left="709" w:hanging="567"/>
      </w:pPr>
      <w:r>
        <w:t xml:space="preserve">In addition the external space could be used for </w:t>
      </w:r>
      <w:proofErr w:type="gramStart"/>
      <w:r>
        <w:t>Summer</w:t>
      </w:r>
      <w:proofErr w:type="gramEnd"/>
      <w:r>
        <w:t xml:space="preserve"> events, exhibitions, music and other activities, to create a dynamic ‘street scene’.</w:t>
      </w:r>
    </w:p>
    <w:p w:rsidR="00694160" w:rsidRDefault="00694160" w:rsidP="00694160">
      <w:pPr>
        <w:pStyle w:val="ListParagraph"/>
        <w:spacing w:line="360" w:lineRule="auto"/>
        <w:ind w:left="709"/>
      </w:pPr>
    </w:p>
    <w:p w:rsidR="007E2D56" w:rsidRPr="007E2D56" w:rsidRDefault="00230C06" w:rsidP="00694160">
      <w:pPr>
        <w:pStyle w:val="ListParagraph"/>
        <w:numPr>
          <w:ilvl w:val="0"/>
          <w:numId w:val="1"/>
        </w:numPr>
        <w:spacing w:line="360" w:lineRule="auto"/>
        <w:rPr>
          <w:b/>
          <w:color w:val="002060"/>
        </w:rPr>
      </w:pPr>
      <w:r>
        <w:rPr>
          <w:b/>
          <w:color w:val="002060"/>
        </w:rPr>
        <w:t>Considerations</w:t>
      </w:r>
    </w:p>
    <w:p w:rsidR="007E2D56" w:rsidRDefault="003E6E05" w:rsidP="003E6E05">
      <w:pPr>
        <w:pStyle w:val="ListParagraph"/>
        <w:numPr>
          <w:ilvl w:val="1"/>
          <w:numId w:val="1"/>
        </w:numPr>
        <w:ind w:left="709" w:hanging="567"/>
      </w:pPr>
      <w:r>
        <w:t>Platform One is currently being used by Waste Not Want Not</w:t>
      </w:r>
      <w:r w:rsidR="005B167A">
        <w:t xml:space="preserve"> (WNWN)</w:t>
      </w:r>
      <w:r>
        <w:t xml:space="preserve"> for approximately 20 hours a week</w:t>
      </w:r>
      <w:r w:rsidR="002435D0">
        <w:t>, with associated use of the kitchen, and a need for storage space.</w:t>
      </w:r>
    </w:p>
    <w:p w:rsidR="003E6E05" w:rsidRDefault="003E6E05" w:rsidP="003E6E05">
      <w:pPr>
        <w:pStyle w:val="ListParagraph"/>
        <w:ind w:left="709"/>
      </w:pPr>
    </w:p>
    <w:p w:rsidR="007E2D56" w:rsidRDefault="005B167A" w:rsidP="005B167A">
      <w:pPr>
        <w:pStyle w:val="ListParagraph"/>
        <w:numPr>
          <w:ilvl w:val="1"/>
          <w:numId w:val="1"/>
        </w:numPr>
        <w:ind w:left="709" w:hanging="567"/>
      </w:pPr>
      <w:r>
        <w:t>It is proposed that WNWN is incorporated into the B</w:t>
      </w:r>
      <w:r w:rsidR="002F15EE">
        <w:t>A</w:t>
      </w:r>
      <w:r>
        <w:t xml:space="preserve">CH scheme based on </w:t>
      </w:r>
      <w:r w:rsidR="0028210B">
        <w:t xml:space="preserve">actual </w:t>
      </w:r>
      <w:r>
        <w:t>hours used.</w:t>
      </w:r>
    </w:p>
    <w:p w:rsidR="005B167A" w:rsidRDefault="005B167A" w:rsidP="005B167A">
      <w:pPr>
        <w:pStyle w:val="ListParagraph"/>
        <w:ind w:left="709"/>
      </w:pPr>
    </w:p>
    <w:p w:rsidR="007E2D56" w:rsidRDefault="007E2D56" w:rsidP="005B167A">
      <w:pPr>
        <w:pStyle w:val="ListParagraph"/>
        <w:numPr>
          <w:ilvl w:val="1"/>
          <w:numId w:val="1"/>
        </w:numPr>
        <w:ind w:left="709" w:hanging="567"/>
      </w:pPr>
      <w:r>
        <w:t>The</w:t>
      </w:r>
      <w:r w:rsidR="005B167A">
        <w:t xml:space="preserve"> premises are located adjacent to Providence House and ways of integrating or combining uses should be considered.</w:t>
      </w:r>
    </w:p>
    <w:p w:rsidR="005B167A" w:rsidRDefault="005B167A" w:rsidP="005B167A">
      <w:pPr>
        <w:pStyle w:val="ListParagraph"/>
      </w:pPr>
    </w:p>
    <w:p w:rsidR="005B167A" w:rsidRDefault="005B167A" w:rsidP="005B167A">
      <w:pPr>
        <w:pStyle w:val="ListParagraph"/>
        <w:numPr>
          <w:ilvl w:val="1"/>
          <w:numId w:val="1"/>
        </w:numPr>
        <w:ind w:left="709" w:hanging="567"/>
      </w:pPr>
      <w:r>
        <w:t>The site lies along the desire line from Falcon Road to Clapham Junction station and could form part of a</w:t>
      </w:r>
      <w:r w:rsidR="00D85864">
        <w:t>n</w:t>
      </w:r>
      <w:r>
        <w:t xml:space="preserve"> upgraded thoroughfare.</w:t>
      </w:r>
    </w:p>
    <w:p w:rsidR="0072539E" w:rsidRDefault="0072539E" w:rsidP="0072539E">
      <w:pPr>
        <w:pStyle w:val="ListParagraph"/>
      </w:pPr>
    </w:p>
    <w:p w:rsidR="0072539E" w:rsidRDefault="0072539E" w:rsidP="005B167A">
      <w:pPr>
        <w:pStyle w:val="ListParagraph"/>
        <w:numPr>
          <w:ilvl w:val="1"/>
          <w:numId w:val="1"/>
        </w:numPr>
        <w:ind w:left="709" w:hanging="567"/>
      </w:pPr>
      <w:r>
        <w:t xml:space="preserve">We anticipate the scheme being agreed on terms of a peppercorn rent and 100% Business Rate relief. </w:t>
      </w:r>
    </w:p>
    <w:p w:rsidR="007E2D56" w:rsidRDefault="007E2D56" w:rsidP="00694160">
      <w:pPr>
        <w:pStyle w:val="ListParagraph"/>
        <w:spacing w:line="360" w:lineRule="auto"/>
        <w:ind w:left="709"/>
      </w:pPr>
    </w:p>
    <w:p w:rsidR="007E2D56" w:rsidRPr="007E2D56" w:rsidRDefault="0083721D" w:rsidP="00694160">
      <w:pPr>
        <w:pStyle w:val="ListParagraph"/>
        <w:numPr>
          <w:ilvl w:val="0"/>
          <w:numId w:val="1"/>
        </w:numPr>
        <w:spacing w:line="360" w:lineRule="auto"/>
        <w:rPr>
          <w:b/>
          <w:color w:val="002060"/>
        </w:rPr>
      </w:pPr>
      <w:r>
        <w:rPr>
          <w:b/>
          <w:color w:val="002060"/>
        </w:rPr>
        <w:t>Design (Refurbishments)</w:t>
      </w:r>
    </w:p>
    <w:p w:rsidR="007E2D56" w:rsidRDefault="007E2D56" w:rsidP="0083721D">
      <w:pPr>
        <w:pStyle w:val="ListParagraph"/>
        <w:numPr>
          <w:ilvl w:val="1"/>
          <w:numId w:val="1"/>
        </w:numPr>
        <w:ind w:left="709" w:hanging="567"/>
      </w:pPr>
      <w:r>
        <w:lastRenderedPageBreak/>
        <w:t>The</w:t>
      </w:r>
      <w:r w:rsidR="0083721D">
        <w:t xml:space="preserve"> current layout of the premises allows for multiple uses but with modest adaptations and some refurbishment the range of operational uses could be increased.</w:t>
      </w:r>
    </w:p>
    <w:p w:rsidR="0083721D" w:rsidRDefault="0083721D" w:rsidP="0083721D">
      <w:pPr>
        <w:pStyle w:val="ListParagraph"/>
        <w:ind w:left="709"/>
      </w:pPr>
    </w:p>
    <w:p w:rsidR="007E2D56" w:rsidRDefault="00DF2811" w:rsidP="00DF2811">
      <w:pPr>
        <w:pStyle w:val="ListParagraph"/>
        <w:numPr>
          <w:ilvl w:val="1"/>
          <w:numId w:val="1"/>
        </w:numPr>
        <w:ind w:left="709" w:hanging="567"/>
      </w:pPr>
      <w:r>
        <w:t>In response to Covid-19, special consideration should be given to air quality, ventilation and high specification air conditioning.</w:t>
      </w:r>
    </w:p>
    <w:p w:rsidR="00DF2811" w:rsidRDefault="00DF2811" w:rsidP="00DF2811">
      <w:pPr>
        <w:pStyle w:val="ListParagraph"/>
        <w:ind w:left="709"/>
      </w:pPr>
    </w:p>
    <w:p w:rsidR="007E2D56" w:rsidRDefault="007E2D56" w:rsidP="00DF2811">
      <w:pPr>
        <w:pStyle w:val="ListParagraph"/>
        <w:numPr>
          <w:ilvl w:val="1"/>
          <w:numId w:val="1"/>
        </w:numPr>
        <w:ind w:left="709" w:hanging="567"/>
      </w:pPr>
      <w:r>
        <w:t>The</w:t>
      </w:r>
      <w:r w:rsidR="00DF2811">
        <w:t xml:space="preserve"> current fixed partition could be removed and replaced with a flexible partitioning scheme to allow for more configurations of the space.</w:t>
      </w:r>
    </w:p>
    <w:p w:rsidR="00DF2811" w:rsidRDefault="00DF2811" w:rsidP="00DF2811">
      <w:pPr>
        <w:pStyle w:val="ListParagraph"/>
        <w:ind w:left="709"/>
      </w:pPr>
    </w:p>
    <w:p w:rsidR="007E2D56" w:rsidRDefault="007E2D56" w:rsidP="00DF2811">
      <w:pPr>
        <w:pStyle w:val="ListParagraph"/>
        <w:numPr>
          <w:ilvl w:val="1"/>
          <w:numId w:val="1"/>
        </w:numPr>
        <w:ind w:left="709" w:hanging="567"/>
      </w:pPr>
      <w:r>
        <w:t>The</w:t>
      </w:r>
      <w:r w:rsidR="00DF2811">
        <w:t>re is inadequate storage which could be addressed by internal and external adaptations.</w:t>
      </w:r>
    </w:p>
    <w:p w:rsidR="00DF2811" w:rsidRDefault="00DF2811" w:rsidP="00DF2811">
      <w:pPr>
        <w:pStyle w:val="ListParagraph"/>
      </w:pPr>
    </w:p>
    <w:p w:rsidR="00DF2811" w:rsidRDefault="00DF2811" w:rsidP="00DF2811">
      <w:pPr>
        <w:pStyle w:val="ListParagraph"/>
        <w:numPr>
          <w:ilvl w:val="1"/>
          <w:numId w:val="1"/>
        </w:numPr>
        <w:ind w:left="709" w:hanging="567"/>
      </w:pPr>
      <w:r>
        <w:t>Furniture and equipment should be easily adapted for multiple uses and easily stored when not needed.</w:t>
      </w:r>
    </w:p>
    <w:p w:rsidR="00340953" w:rsidRDefault="00340953" w:rsidP="00340953">
      <w:pPr>
        <w:pStyle w:val="ListParagraph"/>
      </w:pPr>
    </w:p>
    <w:p w:rsidR="00340953" w:rsidRDefault="00340953" w:rsidP="00DF2811">
      <w:pPr>
        <w:pStyle w:val="ListParagraph"/>
        <w:numPr>
          <w:ilvl w:val="1"/>
          <w:numId w:val="1"/>
        </w:numPr>
        <w:ind w:left="709" w:hanging="567"/>
      </w:pPr>
      <w:r>
        <w:t>IT equipment could be upgraded to allow for more flexible use of technology, including a White Board, Video Conferencing, Multi-media presentations, etc.</w:t>
      </w:r>
    </w:p>
    <w:p w:rsidR="00DF2811" w:rsidRDefault="00DF2811" w:rsidP="00DF2811">
      <w:pPr>
        <w:pStyle w:val="ListParagraph"/>
        <w:ind w:left="709"/>
      </w:pPr>
    </w:p>
    <w:p w:rsidR="00DF2811" w:rsidRDefault="00DF2811" w:rsidP="00DF2811">
      <w:pPr>
        <w:pStyle w:val="ListParagraph"/>
        <w:numPr>
          <w:ilvl w:val="1"/>
          <w:numId w:val="1"/>
        </w:numPr>
        <w:ind w:left="709" w:hanging="567"/>
      </w:pPr>
      <w:r>
        <w:t>The toilets need a significant improvement.</w:t>
      </w:r>
    </w:p>
    <w:p w:rsidR="00DF2811" w:rsidRDefault="00DF2811" w:rsidP="00DF2811">
      <w:pPr>
        <w:pStyle w:val="ListParagraph"/>
      </w:pPr>
    </w:p>
    <w:p w:rsidR="00DF2811" w:rsidRDefault="00DF2811" w:rsidP="00DF2811">
      <w:pPr>
        <w:pStyle w:val="ListParagraph"/>
        <w:numPr>
          <w:ilvl w:val="1"/>
          <w:numId w:val="1"/>
        </w:numPr>
        <w:ind w:left="709" w:hanging="567"/>
      </w:pPr>
      <w:r>
        <w:t>The current office space is inadequate and needs upgrading.</w:t>
      </w:r>
    </w:p>
    <w:p w:rsidR="00340953" w:rsidRDefault="00340953" w:rsidP="00340953">
      <w:pPr>
        <w:pStyle w:val="ListParagraph"/>
      </w:pPr>
    </w:p>
    <w:p w:rsidR="00340953" w:rsidRDefault="00340953" w:rsidP="00DF2811">
      <w:pPr>
        <w:pStyle w:val="ListParagraph"/>
        <w:numPr>
          <w:ilvl w:val="1"/>
          <w:numId w:val="1"/>
        </w:numPr>
        <w:ind w:left="709" w:hanging="567"/>
      </w:pPr>
      <w:r>
        <w:t>An Awning could be built into the side to enable all weather use of the forecourt area, which along with the existing raised beds and planters could be further developed as part of the scheme.</w:t>
      </w:r>
    </w:p>
    <w:p w:rsidR="005E2249" w:rsidRDefault="005E2249" w:rsidP="005E2249">
      <w:pPr>
        <w:pStyle w:val="ListParagraph"/>
      </w:pPr>
    </w:p>
    <w:p w:rsidR="005E2249" w:rsidRDefault="005E2249" w:rsidP="00DF2811">
      <w:pPr>
        <w:pStyle w:val="ListParagraph"/>
        <w:numPr>
          <w:ilvl w:val="1"/>
          <w:numId w:val="1"/>
        </w:numPr>
        <w:ind w:left="709" w:hanging="567"/>
      </w:pPr>
      <w:r>
        <w:t xml:space="preserve">The costs for refurbishment could be met from the Wandsworth Local Fund element of Community Investment Levy associated with the redevelopment of the Winstanley </w:t>
      </w:r>
      <w:r w:rsidR="00323C51">
        <w:t>and</w:t>
      </w:r>
      <w:r>
        <w:t xml:space="preserve"> York Road Estates.</w:t>
      </w:r>
    </w:p>
    <w:p w:rsidR="00DF2811" w:rsidRDefault="00DF2811" w:rsidP="00DF2811">
      <w:pPr>
        <w:pStyle w:val="ListParagraph"/>
      </w:pPr>
    </w:p>
    <w:p w:rsidR="00DF2811" w:rsidRDefault="00DF2811" w:rsidP="00DF2811">
      <w:pPr>
        <w:pStyle w:val="ListParagraph"/>
        <w:ind w:left="709"/>
      </w:pPr>
    </w:p>
    <w:p w:rsidR="00230C06" w:rsidRPr="00230C06" w:rsidRDefault="0083721D" w:rsidP="00230C06">
      <w:pPr>
        <w:pStyle w:val="ListParagraph"/>
        <w:numPr>
          <w:ilvl w:val="0"/>
          <w:numId w:val="1"/>
        </w:numPr>
        <w:spacing w:line="360" w:lineRule="auto"/>
        <w:rPr>
          <w:b/>
          <w:color w:val="002060"/>
        </w:rPr>
      </w:pPr>
      <w:r>
        <w:rPr>
          <w:b/>
          <w:color w:val="002060"/>
        </w:rPr>
        <w:t>Management</w:t>
      </w:r>
    </w:p>
    <w:p w:rsidR="00230C06" w:rsidRDefault="00230C06" w:rsidP="00F03E7B">
      <w:pPr>
        <w:pStyle w:val="ListParagraph"/>
        <w:numPr>
          <w:ilvl w:val="1"/>
          <w:numId w:val="1"/>
        </w:numPr>
        <w:ind w:left="709" w:hanging="567"/>
      </w:pPr>
      <w:r>
        <w:t>The</w:t>
      </w:r>
      <w:r w:rsidR="00632DE8">
        <w:t xml:space="preserve"> B</w:t>
      </w:r>
      <w:r w:rsidR="002F15EE">
        <w:t>A</w:t>
      </w:r>
      <w:r w:rsidR="00632DE8">
        <w:t>CH will require a full time centre</w:t>
      </w:r>
      <w:r w:rsidR="00F03E7B">
        <w:t xml:space="preserve"> and facilities</w:t>
      </w:r>
      <w:r w:rsidR="00632DE8">
        <w:t xml:space="preserve"> manager</w:t>
      </w:r>
      <w:r w:rsidR="002C0BCF">
        <w:t xml:space="preserve"> and caretaker services.</w:t>
      </w:r>
      <w:r w:rsidR="00F34BF7">
        <w:t xml:space="preserve"> Additional capacity may be secured through volunteers.</w:t>
      </w:r>
    </w:p>
    <w:p w:rsidR="00F03E7B" w:rsidRDefault="00F03E7B" w:rsidP="00F03E7B">
      <w:pPr>
        <w:pStyle w:val="ListParagraph"/>
        <w:ind w:left="709"/>
      </w:pPr>
    </w:p>
    <w:p w:rsidR="00230C06" w:rsidRDefault="00230C06" w:rsidP="00FB42E0">
      <w:pPr>
        <w:pStyle w:val="ListParagraph"/>
        <w:numPr>
          <w:ilvl w:val="1"/>
          <w:numId w:val="1"/>
        </w:numPr>
        <w:spacing w:before="0" w:after="0"/>
        <w:ind w:left="709" w:hanging="567"/>
      </w:pPr>
      <w:r>
        <w:t>The</w:t>
      </w:r>
      <w:r w:rsidR="002C0BCF">
        <w:t xml:space="preserve"> manager would be responsible for marketing, promotion, bookings and on site supervision.</w:t>
      </w:r>
    </w:p>
    <w:p w:rsidR="002C0BCF" w:rsidRDefault="002C0BCF" w:rsidP="00FB42E0">
      <w:pPr>
        <w:pStyle w:val="ListParagraph"/>
        <w:spacing w:before="0" w:after="0"/>
        <w:ind w:left="709"/>
      </w:pPr>
    </w:p>
    <w:p w:rsidR="00230C06" w:rsidRDefault="00230C06" w:rsidP="00FB42E0">
      <w:pPr>
        <w:pStyle w:val="ListParagraph"/>
        <w:numPr>
          <w:ilvl w:val="1"/>
          <w:numId w:val="1"/>
        </w:numPr>
        <w:spacing w:before="0" w:after="0"/>
        <w:ind w:left="709" w:hanging="567"/>
      </w:pPr>
      <w:r>
        <w:t>The</w:t>
      </w:r>
      <w:r w:rsidR="00FB42E0">
        <w:t xml:space="preserve"> manager will be employed by BLSW11 Alliance</w:t>
      </w:r>
      <w:r w:rsidR="00F34BF7">
        <w:t xml:space="preserve"> and accountable to a member organisation.</w:t>
      </w:r>
    </w:p>
    <w:p w:rsidR="00F34BF7" w:rsidRDefault="00F34BF7" w:rsidP="00F34BF7">
      <w:pPr>
        <w:pStyle w:val="ListParagraph"/>
      </w:pPr>
    </w:p>
    <w:p w:rsidR="00F34BF7" w:rsidRDefault="00F34BF7" w:rsidP="00FB42E0">
      <w:pPr>
        <w:pStyle w:val="ListParagraph"/>
        <w:numPr>
          <w:ilvl w:val="1"/>
          <w:numId w:val="1"/>
        </w:numPr>
        <w:spacing w:before="0" w:after="0"/>
        <w:ind w:left="709" w:hanging="567"/>
      </w:pPr>
      <w:r>
        <w:t>The revenue costs for the scheme will be met by BLSW11 Alliance and BLSW11 Community and Belonging budgets with further match funding to be secured before the full scheme is developed.</w:t>
      </w:r>
    </w:p>
    <w:p w:rsidR="00F34BF7" w:rsidRDefault="00F34BF7" w:rsidP="00F34BF7">
      <w:pPr>
        <w:pStyle w:val="ListParagraph"/>
      </w:pPr>
    </w:p>
    <w:p w:rsidR="00F34BF7" w:rsidRDefault="00F34BF7" w:rsidP="00FB42E0">
      <w:pPr>
        <w:pStyle w:val="ListParagraph"/>
        <w:numPr>
          <w:ilvl w:val="1"/>
          <w:numId w:val="1"/>
        </w:numPr>
        <w:spacing w:before="0" w:after="0"/>
        <w:ind w:left="709" w:hanging="567"/>
      </w:pPr>
      <w:r>
        <w:t>Final approval will be required by the BLSW11 Partnership Committee and the Executive of the Alliance.</w:t>
      </w:r>
    </w:p>
    <w:p w:rsidR="00FB42E0" w:rsidRDefault="00FB42E0" w:rsidP="00FB42E0">
      <w:pPr>
        <w:pStyle w:val="ListParagraph"/>
      </w:pPr>
    </w:p>
    <w:p w:rsidR="00FB42E0" w:rsidRDefault="00FB42E0" w:rsidP="00FB42E0">
      <w:pPr>
        <w:pStyle w:val="ListParagraph"/>
        <w:spacing w:before="0" w:after="0"/>
        <w:ind w:left="709"/>
      </w:pPr>
    </w:p>
    <w:p w:rsidR="0083721D" w:rsidRPr="0083721D" w:rsidRDefault="00F34BF7" w:rsidP="00FB42E0">
      <w:pPr>
        <w:pStyle w:val="ListParagraph"/>
        <w:numPr>
          <w:ilvl w:val="0"/>
          <w:numId w:val="1"/>
        </w:numPr>
        <w:spacing w:before="0" w:after="0" w:line="360" w:lineRule="auto"/>
        <w:rPr>
          <w:b/>
          <w:color w:val="002060"/>
        </w:rPr>
      </w:pPr>
      <w:r>
        <w:rPr>
          <w:b/>
          <w:color w:val="002060"/>
        </w:rPr>
        <w:lastRenderedPageBreak/>
        <w:t>Cost Estimates</w:t>
      </w:r>
    </w:p>
    <w:p w:rsidR="00F34BF7" w:rsidRDefault="00F34BF7" w:rsidP="005B167A">
      <w:pPr>
        <w:pStyle w:val="ListParagraph"/>
        <w:numPr>
          <w:ilvl w:val="1"/>
          <w:numId w:val="1"/>
        </w:numPr>
        <w:ind w:left="709" w:hanging="567"/>
      </w:pPr>
      <w:r>
        <w:t>Based on crude comparisons with buildings that are currently managed by Alliance members we estimate the centre and f</w:t>
      </w:r>
      <w:r w:rsidR="00394BC1">
        <w:t>acilities management costs at £80</w:t>
      </w:r>
      <w:r>
        <w:t>k a year</w:t>
      </w:r>
      <w:r w:rsidR="00327A3E">
        <w:t>; including:</w:t>
      </w:r>
    </w:p>
    <w:p w:rsidR="003C646B" w:rsidRDefault="003C646B" w:rsidP="003C646B">
      <w:pPr>
        <w:pStyle w:val="ListParagraph"/>
        <w:ind w:left="709"/>
      </w:pPr>
    </w:p>
    <w:p w:rsidR="00327A3E" w:rsidRDefault="00327A3E" w:rsidP="00327A3E">
      <w:pPr>
        <w:pStyle w:val="ListParagraph"/>
        <w:numPr>
          <w:ilvl w:val="0"/>
          <w:numId w:val="4"/>
        </w:numPr>
      </w:pPr>
      <w:r>
        <w:t>Sal</w:t>
      </w:r>
      <w:r w:rsidR="00394BC1">
        <w:t>aries</w:t>
      </w:r>
      <w:r w:rsidR="00394BC1">
        <w:tab/>
        <w:t>£60</w:t>
      </w:r>
      <w:r>
        <w:t>000</w:t>
      </w:r>
    </w:p>
    <w:p w:rsidR="00327A3E" w:rsidRDefault="00327A3E" w:rsidP="00327A3E">
      <w:pPr>
        <w:pStyle w:val="ListParagraph"/>
        <w:numPr>
          <w:ilvl w:val="0"/>
          <w:numId w:val="4"/>
        </w:numPr>
      </w:pPr>
      <w:r>
        <w:t>Utilities</w:t>
      </w:r>
      <w:r>
        <w:tab/>
        <w:t>£3000</w:t>
      </w:r>
    </w:p>
    <w:p w:rsidR="00327A3E" w:rsidRDefault="00327A3E" w:rsidP="00327A3E">
      <w:pPr>
        <w:pStyle w:val="ListParagraph"/>
        <w:numPr>
          <w:ilvl w:val="0"/>
          <w:numId w:val="4"/>
        </w:numPr>
      </w:pPr>
      <w:r>
        <w:t>Materials</w:t>
      </w:r>
      <w:r>
        <w:tab/>
        <w:t>£2000</w:t>
      </w:r>
    </w:p>
    <w:p w:rsidR="00327A3E" w:rsidRDefault="00327A3E" w:rsidP="00327A3E">
      <w:pPr>
        <w:pStyle w:val="ListParagraph"/>
        <w:numPr>
          <w:ilvl w:val="0"/>
          <w:numId w:val="4"/>
        </w:numPr>
      </w:pPr>
      <w:r>
        <w:t>Volunteers  £5000</w:t>
      </w:r>
    </w:p>
    <w:p w:rsidR="00394BC1" w:rsidRDefault="00394BC1" w:rsidP="00327A3E">
      <w:pPr>
        <w:pStyle w:val="ListParagraph"/>
        <w:numPr>
          <w:ilvl w:val="0"/>
          <w:numId w:val="4"/>
        </w:numPr>
      </w:pPr>
      <w:r>
        <w:t>Fees</w:t>
      </w:r>
      <w:r>
        <w:tab/>
      </w:r>
      <w:r>
        <w:tab/>
        <w:t>£10000</w:t>
      </w:r>
    </w:p>
    <w:p w:rsidR="00021DDE" w:rsidRDefault="00021DDE" w:rsidP="00021DDE">
      <w:pPr>
        <w:pStyle w:val="ListParagraph"/>
        <w:ind w:left="709"/>
      </w:pPr>
    </w:p>
    <w:p w:rsidR="00F34BF7" w:rsidRDefault="00021DDE" w:rsidP="005B167A">
      <w:pPr>
        <w:pStyle w:val="ListParagraph"/>
        <w:numPr>
          <w:ilvl w:val="1"/>
          <w:numId w:val="1"/>
        </w:numPr>
        <w:ind w:left="709" w:hanging="567"/>
      </w:pPr>
      <w:r>
        <w:t>We propose that 50% of the costs are met from a com</w:t>
      </w:r>
      <w:r w:rsidR="00394BC1">
        <w:t>bined Alliance/BLSW Budget @ £20</w:t>
      </w:r>
      <w:r w:rsidR="00327A3E">
        <w:t>k ea</w:t>
      </w:r>
      <w:r w:rsidR="00394BC1">
        <w:t>ch =£40k with the outstanding £4</w:t>
      </w:r>
      <w:r>
        <w:t>0k to be secured through match funding.</w:t>
      </w:r>
    </w:p>
    <w:p w:rsidR="00021DDE" w:rsidRDefault="00021DDE" w:rsidP="00021DDE">
      <w:pPr>
        <w:pStyle w:val="ListParagraph"/>
      </w:pPr>
    </w:p>
    <w:p w:rsidR="00021DDE" w:rsidRDefault="00021DDE" w:rsidP="005B167A">
      <w:pPr>
        <w:pStyle w:val="ListParagraph"/>
        <w:numPr>
          <w:ilvl w:val="1"/>
          <w:numId w:val="1"/>
        </w:numPr>
        <w:ind w:left="709" w:hanging="567"/>
      </w:pPr>
      <w:r>
        <w:t>We anticipate capital costs of approximately £200k to be met from Wandsworth Local Fund.</w:t>
      </w:r>
    </w:p>
    <w:p w:rsidR="00F34BF7" w:rsidRDefault="00F34BF7" w:rsidP="00021DDE">
      <w:pPr>
        <w:pStyle w:val="ListParagraph"/>
        <w:ind w:left="709"/>
      </w:pPr>
    </w:p>
    <w:p w:rsidR="00F34BF7" w:rsidRPr="0083721D" w:rsidRDefault="00F34BF7" w:rsidP="00F34BF7">
      <w:pPr>
        <w:pStyle w:val="ListParagraph"/>
        <w:numPr>
          <w:ilvl w:val="0"/>
          <w:numId w:val="1"/>
        </w:numPr>
        <w:spacing w:before="0" w:after="0" w:line="360" w:lineRule="auto"/>
        <w:rPr>
          <w:b/>
          <w:color w:val="002060"/>
        </w:rPr>
      </w:pPr>
      <w:r>
        <w:rPr>
          <w:b/>
          <w:color w:val="002060"/>
        </w:rPr>
        <w:t>Next Steps</w:t>
      </w:r>
    </w:p>
    <w:p w:rsidR="0083721D" w:rsidRDefault="00673EDA" w:rsidP="00F34BF7">
      <w:pPr>
        <w:pStyle w:val="ListParagraph"/>
        <w:ind w:left="709"/>
      </w:pPr>
      <w:r>
        <w:t>A</w:t>
      </w:r>
      <w:r w:rsidR="005B167A">
        <w:t xml:space="preserve"> leasehold agreement is needed between the current owner </w:t>
      </w:r>
      <w:r w:rsidR="00CA2705">
        <w:t xml:space="preserve">(LBW) </w:t>
      </w:r>
      <w:r w:rsidR="005B167A">
        <w:t>and the BLSW11 Alliance. We</w:t>
      </w:r>
      <w:r w:rsidR="00CA2705">
        <w:t xml:space="preserve"> suggest a three year lease at</w:t>
      </w:r>
      <w:r w:rsidR="005B167A">
        <w:t xml:space="preserve"> a peppercorn rent, subject to renewal; with a one year break clause.</w:t>
      </w:r>
    </w:p>
    <w:p w:rsidR="005B167A" w:rsidRDefault="005B167A" w:rsidP="005B167A">
      <w:pPr>
        <w:pStyle w:val="ListParagraph"/>
        <w:ind w:left="709"/>
      </w:pPr>
    </w:p>
    <w:p w:rsidR="0083721D" w:rsidRDefault="00673EDA" w:rsidP="00F34BF7">
      <w:pPr>
        <w:pStyle w:val="ListParagraph"/>
        <w:numPr>
          <w:ilvl w:val="1"/>
          <w:numId w:val="1"/>
        </w:numPr>
        <w:ind w:left="709" w:hanging="567"/>
      </w:pPr>
      <w:r>
        <w:t>A refurbishment scheme should be designed and a Wandsworth Local Fund application submitted.</w:t>
      </w:r>
    </w:p>
    <w:p w:rsidR="00673EDA" w:rsidRDefault="00673EDA" w:rsidP="00673EDA">
      <w:pPr>
        <w:pStyle w:val="ListParagraph"/>
      </w:pPr>
    </w:p>
    <w:p w:rsidR="00673EDA" w:rsidRDefault="00673EDA" w:rsidP="00F34BF7">
      <w:pPr>
        <w:pStyle w:val="ListParagraph"/>
        <w:numPr>
          <w:ilvl w:val="1"/>
          <w:numId w:val="1"/>
        </w:numPr>
        <w:ind w:left="709" w:hanging="567"/>
      </w:pPr>
      <w:r>
        <w:t>A job description and person specification for a B</w:t>
      </w:r>
      <w:r w:rsidR="002F15EE">
        <w:t>A</w:t>
      </w:r>
      <w:r>
        <w:t>CH manager s</w:t>
      </w:r>
      <w:r w:rsidR="00D85864">
        <w:t>h</w:t>
      </w:r>
      <w:r>
        <w:t>ould be prepared.</w:t>
      </w:r>
    </w:p>
    <w:p w:rsidR="00D85864" w:rsidRDefault="00D85864" w:rsidP="00D85864">
      <w:pPr>
        <w:pStyle w:val="ListParagraph"/>
      </w:pPr>
    </w:p>
    <w:p w:rsidR="00D85864" w:rsidRDefault="00D85864" w:rsidP="00F34BF7">
      <w:pPr>
        <w:pStyle w:val="ListParagraph"/>
        <w:numPr>
          <w:ilvl w:val="1"/>
          <w:numId w:val="1"/>
        </w:numPr>
        <w:ind w:left="709" w:hanging="567"/>
      </w:pPr>
      <w:r>
        <w:t>B</w:t>
      </w:r>
      <w:r w:rsidR="002F15EE">
        <w:t>A</w:t>
      </w:r>
      <w:r>
        <w:t>CH could be operational</w:t>
      </w:r>
      <w:r w:rsidR="00AF1304">
        <w:t xml:space="preserve"> while refurbishment is planned and implemented</w:t>
      </w:r>
      <w:r w:rsidR="00FB42E0">
        <w:t>.</w:t>
      </w:r>
    </w:p>
    <w:p w:rsidR="00021DDE" w:rsidRDefault="00021DDE" w:rsidP="00021DDE">
      <w:pPr>
        <w:pStyle w:val="ListParagraph"/>
      </w:pPr>
    </w:p>
    <w:p w:rsidR="00021DDE" w:rsidRDefault="00021DDE" w:rsidP="00021DDE"/>
    <w:p w:rsidR="00021DDE" w:rsidRDefault="00021DDE" w:rsidP="00021DDE"/>
    <w:p w:rsidR="00021DDE" w:rsidRDefault="00021DDE" w:rsidP="00021DDE"/>
    <w:p w:rsidR="00021DDE" w:rsidRDefault="00021DDE" w:rsidP="00021DDE">
      <w:r>
        <w:t>January 2021</w:t>
      </w:r>
    </w:p>
    <w:p w:rsidR="007E2D56" w:rsidRDefault="007E2D56" w:rsidP="007E2D56">
      <w:pPr>
        <w:pStyle w:val="ListParagraph"/>
        <w:ind w:left="426"/>
      </w:pPr>
    </w:p>
    <w:sectPr w:rsidR="007E2D56" w:rsidSect="007E2D5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98" w:rsidRDefault="008C2C98" w:rsidP="000164BC">
      <w:pPr>
        <w:spacing w:before="0" w:after="0"/>
      </w:pPr>
      <w:r>
        <w:separator/>
      </w:r>
    </w:p>
  </w:endnote>
  <w:endnote w:type="continuationSeparator" w:id="0">
    <w:p w:rsidR="008C2C98" w:rsidRDefault="008C2C98" w:rsidP="000164B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BC" w:rsidRDefault="000164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BC" w:rsidRDefault="000164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BC" w:rsidRDefault="00016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98" w:rsidRDefault="008C2C98" w:rsidP="000164BC">
      <w:pPr>
        <w:spacing w:before="0" w:after="0"/>
      </w:pPr>
      <w:r>
        <w:separator/>
      </w:r>
    </w:p>
  </w:footnote>
  <w:footnote w:type="continuationSeparator" w:id="0">
    <w:p w:rsidR="008C2C98" w:rsidRDefault="008C2C98" w:rsidP="000164B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BC" w:rsidRDefault="000164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2126"/>
      <w:docPartObj>
        <w:docPartGallery w:val="Watermarks"/>
        <w:docPartUnique/>
      </w:docPartObj>
    </w:sdtPr>
    <w:sdtContent>
      <w:p w:rsidR="000164BC" w:rsidRDefault="0041597D">
        <w:pPr>
          <w:pStyle w:val="Header"/>
        </w:pPr>
        <w:r w:rsidRPr="0041597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BC" w:rsidRDefault="000164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707E1"/>
    <w:multiLevelType w:val="hybridMultilevel"/>
    <w:tmpl w:val="F7C871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2E720ECB"/>
    <w:multiLevelType w:val="hybridMultilevel"/>
    <w:tmpl w:val="89C00E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5800315D"/>
    <w:multiLevelType w:val="multilevel"/>
    <w:tmpl w:val="5BEE28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3">
    <w:nsid w:val="616F376E"/>
    <w:multiLevelType w:val="multilevel"/>
    <w:tmpl w:val="5BEE28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7E2D56"/>
    <w:rsid w:val="000164BC"/>
    <w:rsid w:val="00021DDE"/>
    <w:rsid w:val="000812CD"/>
    <w:rsid w:val="00084FA5"/>
    <w:rsid w:val="000E3A5C"/>
    <w:rsid w:val="000F7514"/>
    <w:rsid w:val="00145801"/>
    <w:rsid w:val="00154969"/>
    <w:rsid w:val="00165141"/>
    <w:rsid w:val="0017529B"/>
    <w:rsid w:val="001974E2"/>
    <w:rsid w:val="001F4C60"/>
    <w:rsid w:val="00230C06"/>
    <w:rsid w:val="002310B9"/>
    <w:rsid w:val="002435D0"/>
    <w:rsid w:val="0028210B"/>
    <w:rsid w:val="002827CF"/>
    <w:rsid w:val="0028520A"/>
    <w:rsid w:val="002A3EE8"/>
    <w:rsid w:val="002C0BCF"/>
    <w:rsid w:val="002F15EE"/>
    <w:rsid w:val="00323C51"/>
    <w:rsid w:val="00327A3E"/>
    <w:rsid w:val="00340953"/>
    <w:rsid w:val="00373B96"/>
    <w:rsid w:val="00394BC1"/>
    <w:rsid w:val="003C646B"/>
    <w:rsid w:val="003E6E05"/>
    <w:rsid w:val="004122CC"/>
    <w:rsid w:val="0041597D"/>
    <w:rsid w:val="004227CA"/>
    <w:rsid w:val="004703CE"/>
    <w:rsid w:val="005B167A"/>
    <w:rsid w:val="005E2249"/>
    <w:rsid w:val="005F426D"/>
    <w:rsid w:val="00632DE8"/>
    <w:rsid w:val="00673EDA"/>
    <w:rsid w:val="00694160"/>
    <w:rsid w:val="006B314D"/>
    <w:rsid w:val="0072539E"/>
    <w:rsid w:val="00730EC0"/>
    <w:rsid w:val="007A77BB"/>
    <w:rsid w:val="007E2D56"/>
    <w:rsid w:val="00800BAA"/>
    <w:rsid w:val="0083721D"/>
    <w:rsid w:val="00862AA0"/>
    <w:rsid w:val="008C2C98"/>
    <w:rsid w:val="009F66CA"/>
    <w:rsid w:val="00A479E2"/>
    <w:rsid w:val="00A52309"/>
    <w:rsid w:val="00A72CDF"/>
    <w:rsid w:val="00AF1304"/>
    <w:rsid w:val="00B00D4F"/>
    <w:rsid w:val="00B019EE"/>
    <w:rsid w:val="00B50DC2"/>
    <w:rsid w:val="00BA4174"/>
    <w:rsid w:val="00BF0542"/>
    <w:rsid w:val="00C65062"/>
    <w:rsid w:val="00C83CD6"/>
    <w:rsid w:val="00CA2705"/>
    <w:rsid w:val="00D75BD0"/>
    <w:rsid w:val="00D85864"/>
    <w:rsid w:val="00D90F4E"/>
    <w:rsid w:val="00DF2811"/>
    <w:rsid w:val="00E130F1"/>
    <w:rsid w:val="00E31584"/>
    <w:rsid w:val="00F03E7B"/>
    <w:rsid w:val="00F34BF7"/>
    <w:rsid w:val="00FB42E0"/>
    <w:rsid w:val="00FB560E"/>
    <w:rsid w:val="00FE59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after="120"/>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6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D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56"/>
    <w:rPr>
      <w:rFonts w:ascii="Tahoma" w:hAnsi="Tahoma" w:cs="Tahoma"/>
      <w:sz w:val="16"/>
      <w:szCs w:val="16"/>
    </w:rPr>
  </w:style>
  <w:style w:type="paragraph" w:styleId="ListParagraph">
    <w:name w:val="List Paragraph"/>
    <w:basedOn w:val="Normal"/>
    <w:uiPriority w:val="34"/>
    <w:qFormat/>
    <w:rsid w:val="007E2D56"/>
    <w:pPr>
      <w:ind w:left="720"/>
      <w:contextualSpacing/>
    </w:pPr>
  </w:style>
  <w:style w:type="paragraph" w:styleId="Header">
    <w:name w:val="header"/>
    <w:basedOn w:val="Normal"/>
    <w:link w:val="HeaderChar"/>
    <w:uiPriority w:val="99"/>
    <w:semiHidden/>
    <w:unhideWhenUsed/>
    <w:rsid w:val="000164BC"/>
    <w:pPr>
      <w:tabs>
        <w:tab w:val="center" w:pos="4513"/>
        <w:tab w:val="right" w:pos="9026"/>
      </w:tabs>
      <w:spacing w:before="0" w:after="0"/>
    </w:pPr>
  </w:style>
  <w:style w:type="character" w:customStyle="1" w:styleId="HeaderChar">
    <w:name w:val="Header Char"/>
    <w:basedOn w:val="DefaultParagraphFont"/>
    <w:link w:val="Header"/>
    <w:uiPriority w:val="99"/>
    <w:semiHidden/>
    <w:rsid w:val="000164BC"/>
    <w:rPr>
      <w:rFonts w:ascii="Verdana" w:hAnsi="Verdana"/>
      <w:sz w:val="24"/>
    </w:rPr>
  </w:style>
  <w:style w:type="paragraph" w:styleId="Footer">
    <w:name w:val="footer"/>
    <w:basedOn w:val="Normal"/>
    <w:link w:val="FooterChar"/>
    <w:uiPriority w:val="99"/>
    <w:semiHidden/>
    <w:unhideWhenUsed/>
    <w:rsid w:val="000164BC"/>
    <w:pPr>
      <w:tabs>
        <w:tab w:val="center" w:pos="4513"/>
        <w:tab w:val="right" w:pos="9026"/>
      </w:tabs>
      <w:spacing w:before="0" w:after="0"/>
    </w:pPr>
  </w:style>
  <w:style w:type="character" w:customStyle="1" w:styleId="FooterChar">
    <w:name w:val="Footer Char"/>
    <w:basedOn w:val="DefaultParagraphFont"/>
    <w:link w:val="Footer"/>
    <w:uiPriority w:val="99"/>
    <w:semiHidden/>
    <w:rsid w:val="000164BC"/>
    <w:rPr>
      <w:rFonts w:ascii="Verdana" w:hAnsi="Verdan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p:lastModifiedBy>
  <cp:revision>3</cp:revision>
  <dcterms:created xsi:type="dcterms:W3CDTF">2021-01-27T07:59:00Z</dcterms:created>
  <dcterms:modified xsi:type="dcterms:W3CDTF">2021-01-27T10:21:00Z</dcterms:modified>
</cp:coreProperties>
</file>